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Data Lifecycle Diagram — Acme Inc</w:t>
      </w:r>
    </w:p>
    <w:p>
      <w:pPr>
        <w:ind w:left="720"/>
      </w:pPr>
      <w:r>
        <w:rPr>
          <w:i/>
          <w:color w:val="666666"/>
        </w:rPr>
        <w:t xml:space="preserve">Auto-generated by Codepliant on 2026-03-19.</w:t>
      </w:r>
    </w:p>
    <w:p>
      <w:pPr>
        <w:ind w:left="720"/>
      </w:pPr>
      <w:r>
        <w:rPr>
          <w:i/>
          <w:color w:val="666666"/>
        </w:rPr>
        <w:t xml:space="preserve">Shows the full data lifecycle from collection through deletion for each data type.</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pPr>
        <w:pStyle w:val="Heading2"/>
      </w:pPr>
      <w:r>
        <w:t>Lifecycle Overview</w:t>
      </w:r>
    </w:p>
    <w:p>
      <w:r>
        <w:t xml:space="preserve">All personal data processed by this application follows a defined lifecycle:</w:t>
      </w:r>
    </w:p>
    <w:p>
      <w:r>
        <w:t xml:space="preserve">Collection — Data is gathered from users or systems</w:t>
      </w:r>
    </w:p>
    <w:p>
      <w:r>
        <w:t xml:space="preserve">Processing — Data is used for its intended purpose</w:t>
      </w:r>
    </w:p>
    <w:p>
      <w:r>
        <w:t xml:space="preserve">Storage — Data is persisted with appropriate safeguards</w:t>
      </w:r>
    </w:p>
    <w:p>
      <w:r>
        <w:t xml:space="preserve">Sharing — Data may be transferred to authorized third parties</w:t>
      </w:r>
    </w:p>
    <w:p>
      <w:r>
        <w:t xml:space="preserve">Deletion — Data is removed per retention schedule or on request</w:t>
      </w:r>
    </w:p>
    <w:p>
      <w:pPr>
        <w:pStyle w:val="Heading2"/>
      </w:pPr>
      <w:r>
        <w:t>Lifecycle Diagram</w:t>
      </w:r>
    </w:p>
    <w:p>
      <w:pPr>
        <w:pStyle w:val="Code"/>
      </w:pPr>
      <w:r>
        <w:rPr>
          <w:rFonts w:ascii="Courier New" w:hAnsi="Courier New"/>
          <w:sz w:val="18"/>
        </w:rPr>
        <w:t xml:space="preserve">graph LR</w:t>
      </w:r>
    </w:p>
    <w:p>
      <w:pPr>
        <w:pStyle w:val="Code"/>
      </w:pPr>
      <w:r>
        <w:rPr>
          <w:rFonts w:ascii="Courier New" w:hAnsi="Courier New"/>
          <w:sz w:val="18"/>
        </w:rPr>
        <w:t xml:space="preserve">  subgraph Lifecycle["Data Lifecycle"]</w:t>
      </w:r>
    </w:p>
    <w:p>
      <w:pPr>
        <w:pStyle w:val="Code"/>
      </w:pPr>
      <w:r>
        <w:rPr>
          <w:rFonts w:ascii="Courier New" w:hAnsi="Courier New"/>
          <w:sz w:val="18"/>
        </w:rPr>
        <w:t xml:space="preserve">    C["Collection"] --&gt; P["Processing"]</w:t>
      </w:r>
    </w:p>
    <w:p>
      <w:pPr>
        <w:pStyle w:val="Code"/>
      </w:pPr>
      <w:r>
        <w:rPr>
          <w:rFonts w:ascii="Courier New" w:hAnsi="Courier New"/>
          <w:sz w:val="18"/>
        </w:rPr>
        <w:t xml:space="preserve">    P --&gt; S["Storage"]</w:t>
      </w:r>
    </w:p>
    <w:p>
      <w:pPr>
        <w:pStyle w:val="Code"/>
      </w:pPr>
      <w:r>
        <w:rPr>
          <w:rFonts w:ascii="Courier New" w:hAnsi="Courier New"/>
          <w:sz w:val="18"/>
        </w:rPr>
        <w:t xml:space="preserve">    S --&gt; SH["Sharing"]</w:t>
      </w:r>
    </w:p>
    <w:p>
      <w:pPr>
        <w:pStyle w:val="Code"/>
      </w:pPr>
      <w:r>
        <w:rPr>
          <w:rFonts w:ascii="Courier New" w:hAnsi="Courier New"/>
          <w:sz w:val="18"/>
        </w:rPr>
        <w:t xml:space="preserve">    S --&gt; D["Deletion"]</w:t>
      </w:r>
    </w:p>
    <w:p>
      <w:pPr>
        <w:pStyle w:val="Code"/>
      </w:pPr>
      <w:r>
        <w:rPr>
          <w:rFonts w:ascii="Courier New" w:hAnsi="Courier New"/>
          <w:sz w:val="18"/>
        </w:rPr>
        <w:t xml:space="preserve">  end</w:t>
      </w:r>
    </w:p>
    <w:p>
      <w:pPr>
        <w:pStyle w:val="Code"/>
      </w:pPr>
      <w:r>
        <w:rPr>
          <w:rFonts w:ascii="Courier New" w:hAnsi="Courier New"/>
          <w:sz w:val="18"/>
        </w:rPr>
        <w:t xml:space="preserve"/>
      </w:r>
    </w:p>
    <w:p>
      <w:pPr>
        <w:pStyle w:val="Code"/>
      </w:pPr>
      <w:r>
        <w:rPr>
          <w:rFonts w:ascii="Courier New" w:hAnsi="Courier New"/>
          <w:sz w:val="18"/>
        </w:rPr>
        <w:t xml:space="preserve">  subgraph DT0["Identity  Account Data"]</w:t>
      </w:r>
    </w:p>
    <w:p>
      <w:pPr>
        <w:pStyle w:val="Code"/>
      </w:pPr>
      <w:r>
        <w:rPr>
          <w:rFonts w:ascii="Courier New" w:hAnsi="Courier New"/>
          <w:sz w:val="18"/>
        </w:rPr>
        <w:t xml:space="preserve">    DT0C["Collect"] --&gt; DT0P["Process"]</w:t>
      </w:r>
    </w:p>
    <w:p>
      <w:pPr>
        <w:pStyle w:val="Code"/>
      </w:pPr>
      <w:r>
        <w:rPr>
          <w:rFonts w:ascii="Courier New" w:hAnsi="Courier New"/>
          <w:sz w:val="18"/>
        </w:rPr>
        <w:t xml:space="preserve">    DT0P --&gt; DT0S["Store"]</w:t>
      </w:r>
    </w:p>
    <w:p>
      <w:pPr>
        <w:pStyle w:val="Code"/>
      </w:pPr>
      <w:r>
        <w:rPr>
          <w:rFonts w:ascii="Courier New" w:hAnsi="Courier New"/>
          <w:sz w:val="18"/>
        </w:rPr>
        <w:t xml:space="preserve">    DT0S --&gt; DT0D["Delete\nUntil account deletion"]</w:t>
      </w:r>
    </w:p>
    <w:p>
      <w:pPr>
        <w:pStyle w:val="Code"/>
      </w:pPr>
      <w:r>
        <w:rPr>
          <w:rFonts w:ascii="Courier New" w:hAnsi="Courier New"/>
          <w:sz w:val="18"/>
        </w:rPr>
        <w:t xml:space="preserve">  end</w:t>
      </w:r>
    </w:p>
    <w:p>
      <w:pPr>
        <w:pStyle w:val="Code"/>
      </w:pPr>
      <w:r>
        <w:rPr>
          <w:rFonts w:ascii="Courier New" w:hAnsi="Courier New"/>
          <w:sz w:val="18"/>
        </w:rPr>
        <w:t xml:space="preserve"/>
      </w:r>
    </w:p>
    <w:p>
      <w:pPr>
        <w:pStyle w:val="Code"/>
      </w:pPr>
      <w:r>
        <w:rPr>
          <w:rFonts w:ascii="Courier New" w:hAnsi="Courier New"/>
          <w:sz w:val="18"/>
        </w:rPr>
        <w:t xml:space="preserve">  subgraph DT1["Payment  Billing Data"]</w:t>
      </w:r>
    </w:p>
    <w:p>
      <w:pPr>
        <w:pStyle w:val="Code"/>
      </w:pPr>
      <w:r>
        <w:rPr>
          <w:rFonts w:ascii="Courier New" w:hAnsi="Courier New"/>
          <w:sz w:val="18"/>
        </w:rPr>
        <w:t xml:space="preserve">    DT1C["Collect"] --&gt; DT1P["Process"]</w:t>
      </w:r>
    </w:p>
    <w:p>
      <w:pPr>
        <w:pStyle w:val="Code"/>
      </w:pPr>
      <w:r>
        <w:rPr>
          <w:rFonts w:ascii="Courier New" w:hAnsi="Courier New"/>
          <w:sz w:val="18"/>
        </w:rPr>
        <w:t xml:space="preserve">    DT1P --&gt; DT1S["Store"]</w:t>
      </w:r>
    </w:p>
    <w:p>
      <w:pPr>
        <w:pStyle w:val="Code"/>
      </w:pPr>
      <w:r>
        <w:rPr>
          <w:rFonts w:ascii="Courier New" w:hAnsi="Courier New"/>
          <w:sz w:val="18"/>
        </w:rPr>
        <w:t xml:space="preserve">    DT1S --&gt; DT1D["Delete\n7 years (tax/legal)"]</w:t>
      </w:r>
    </w:p>
    <w:p>
      <w:pPr>
        <w:pStyle w:val="Code"/>
      </w:pPr>
      <w:r>
        <w:rPr>
          <w:rFonts w:ascii="Courier New" w:hAnsi="Courier New"/>
          <w:sz w:val="18"/>
        </w:rPr>
        <w:t xml:space="preserve">  end</w:t>
      </w:r>
    </w:p>
    <w:p>
      <w:pPr>
        <w:pStyle w:val="Code"/>
      </w:pPr>
      <w:r>
        <w:rPr>
          <w:rFonts w:ascii="Courier New" w:hAnsi="Courier New"/>
          <w:sz w:val="18"/>
        </w:rPr>
        <w:t xml:space="preserve"/>
      </w:r>
    </w:p>
    <w:p>
      <w:pPr>
        <w:pStyle w:val="Code"/>
      </w:pPr>
      <w:r>
        <w:rPr>
          <w:rFonts w:ascii="Courier New" w:hAnsi="Courier New"/>
          <w:sz w:val="18"/>
        </w:rPr>
        <w:t xml:space="preserve">  subgraph DT2["Behavioral  Analytics Data"]</w:t>
      </w:r>
    </w:p>
    <w:p>
      <w:pPr>
        <w:pStyle w:val="Code"/>
      </w:pPr>
      <w:r>
        <w:rPr>
          <w:rFonts w:ascii="Courier New" w:hAnsi="Courier New"/>
          <w:sz w:val="18"/>
        </w:rPr>
        <w:t xml:space="preserve">    DT2C["Collect"] --&gt; DT2P["Process"]</w:t>
      </w:r>
    </w:p>
    <w:p>
      <w:pPr>
        <w:pStyle w:val="Code"/>
      </w:pPr>
      <w:r>
        <w:rPr>
          <w:rFonts w:ascii="Courier New" w:hAnsi="Courier New"/>
          <w:sz w:val="18"/>
        </w:rPr>
        <w:t xml:space="preserve">    DT2P --&gt; DT2S["Store"]</w:t>
      </w:r>
    </w:p>
    <w:p>
      <w:pPr>
        <w:pStyle w:val="Code"/>
      </w:pPr>
      <w:r>
        <w:rPr>
          <w:rFonts w:ascii="Courier New" w:hAnsi="Courier New"/>
          <w:sz w:val="18"/>
        </w:rPr>
        <w:t xml:space="preserve">    DT2S --&gt; DT2D["Delete\n26 months"]</w:t>
      </w:r>
    </w:p>
    <w:p>
      <w:pPr>
        <w:pStyle w:val="Code"/>
      </w:pPr>
      <w:r>
        <w:rPr>
          <w:rFonts w:ascii="Courier New" w:hAnsi="Courier New"/>
          <w:sz w:val="18"/>
        </w:rPr>
        <w:t xml:space="preserve">  end</w:t>
      </w:r>
    </w:p>
    <w:p>
      <w:pPr>
        <w:pStyle w:val="Code"/>
      </w:pPr>
      <w:r>
        <w:rPr>
          <w:rFonts w:ascii="Courier New" w:hAnsi="Courier New"/>
          <w:sz w:val="18"/>
        </w:rPr>
        <w:t xml:space="preserve"/>
      </w:r>
    </w:p>
    <w:p>
      <w:pPr>
        <w:pStyle w:val="Code"/>
      </w:pPr>
      <w:r>
        <w:rPr>
          <w:rFonts w:ascii="Courier New" w:hAnsi="Courier New"/>
          <w:sz w:val="18"/>
        </w:rPr>
        <w:t xml:space="preserve">  subgraph DT3["AI Interaction Data"]</w:t>
      </w:r>
    </w:p>
    <w:p>
      <w:pPr>
        <w:pStyle w:val="Code"/>
      </w:pPr>
      <w:r>
        <w:rPr>
          <w:rFonts w:ascii="Courier New" w:hAnsi="Courier New"/>
          <w:sz w:val="18"/>
        </w:rPr>
        <w:t xml:space="preserve">    DT3C["Collect"] --&gt; DT3P["Process"]</w:t>
      </w:r>
    </w:p>
    <w:p>
      <w:pPr>
        <w:pStyle w:val="Code"/>
      </w:pPr>
      <w:r>
        <w:rPr>
          <w:rFonts w:ascii="Courier New" w:hAnsi="Courier New"/>
          <w:sz w:val="18"/>
        </w:rPr>
        <w:t xml:space="preserve">    DT3P --&gt; DT3S["Store"]</w:t>
      </w:r>
    </w:p>
    <w:p>
      <w:pPr>
        <w:pStyle w:val="Code"/>
      </w:pPr>
      <w:r>
        <w:rPr>
          <w:rFonts w:ascii="Courier New" w:hAnsi="Courier New"/>
          <w:sz w:val="18"/>
        </w:rPr>
        <w:t xml:space="preserve">    DT3S --&gt; DT3D["Delete\n90 days"]</w:t>
      </w:r>
    </w:p>
    <w:p>
      <w:pPr>
        <w:pStyle w:val="Code"/>
      </w:pPr>
      <w:r>
        <w:rPr>
          <w:rFonts w:ascii="Courier New" w:hAnsi="Courier New"/>
          <w:sz w:val="18"/>
        </w:rPr>
        <w:t xml:space="preserve">  end</w:t>
      </w:r>
    </w:p>
    <w:p>
      <w:pPr>
        <w:pStyle w:val="Code"/>
      </w:pPr>
      <w:r>
        <w:rPr>
          <w:rFonts w:ascii="Courier New" w:hAnsi="Courier New"/>
          <w:sz w:val="18"/>
        </w:rPr>
        <w:t xml:space="preserve"/>
      </w:r>
    </w:p>
    <w:p>
      <w:pPr>
        <w:pStyle w:val="Code"/>
      </w:pPr>
      <w:r>
        <w:rPr>
          <w:rFonts w:ascii="Courier New" w:hAnsi="Courier New"/>
          <w:sz w:val="18"/>
        </w:rPr>
        <w:t xml:space="preserve">  subgraph DT4["Communication Data"]</w:t>
      </w:r>
    </w:p>
    <w:p>
      <w:pPr>
        <w:pStyle w:val="Code"/>
      </w:pPr>
      <w:r>
        <w:rPr>
          <w:rFonts w:ascii="Courier New" w:hAnsi="Courier New"/>
          <w:sz w:val="18"/>
        </w:rPr>
        <w:t xml:space="preserve">    DT4C["Collect"] --&gt; DT4P["Process"]</w:t>
      </w:r>
    </w:p>
    <w:p>
      <w:pPr>
        <w:pStyle w:val="Code"/>
      </w:pPr>
      <w:r>
        <w:rPr>
          <w:rFonts w:ascii="Courier New" w:hAnsi="Courier New"/>
          <w:sz w:val="18"/>
        </w:rPr>
        <w:t xml:space="preserve">    DT4P --&gt; DT4S["Store"]</w:t>
      </w:r>
    </w:p>
    <w:p>
      <w:pPr>
        <w:pStyle w:val="Code"/>
      </w:pPr>
      <w:r>
        <w:rPr>
          <w:rFonts w:ascii="Courier New" w:hAnsi="Courier New"/>
          <w:sz w:val="18"/>
        </w:rPr>
        <w:t xml:space="preserve">    DT4S --&gt; DT4D["Delete\n3 years"]</w:t>
      </w:r>
    </w:p>
    <w:p>
      <w:pPr>
        <w:pStyle w:val="Code"/>
      </w:pPr>
      <w:r>
        <w:rPr>
          <w:rFonts w:ascii="Courier New" w:hAnsi="Courier New"/>
          <w:sz w:val="18"/>
        </w:rPr>
        <w:t xml:space="preserve">  end</w:t>
      </w:r>
    </w:p>
    <w:p>
      <w:pPr>
        <w:pStyle w:val="Code"/>
      </w:pPr>
      <w:r>
        <w:rPr>
          <w:rFonts w:ascii="Courier New" w:hAnsi="Courier New"/>
          <w:sz w:val="18"/>
        </w:rPr>
        <w:t xml:space="preserve"/>
      </w:r>
    </w:p>
    <w:p>
      <w:pPr>
        <w:pStyle w:val="Code"/>
      </w:pPr>
      <w:r>
        <w:rPr>
          <w:rFonts w:ascii="Courier New" w:hAnsi="Courier New"/>
          <w:sz w:val="18"/>
        </w:rPr>
        <w:t xml:space="preserve">  subgraph DT5["Technical  Error Data"]</w:t>
      </w:r>
    </w:p>
    <w:p>
      <w:pPr>
        <w:pStyle w:val="Code"/>
      </w:pPr>
      <w:r>
        <w:rPr>
          <w:rFonts w:ascii="Courier New" w:hAnsi="Courier New"/>
          <w:sz w:val="18"/>
        </w:rPr>
        <w:t xml:space="preserve">    DT5C["Collect"] --&gt; DT5P["Process"]</w:t>
      </w:r>
    </w:p>
    <w:p>
      <w:pPr>
        <w:pStyle w:val="Code"/>
      </w:pPr>
      <w:r>
        <w:rPr>
          <w:rFonts w:ascii="Courier New" w:hAnsi="Courier New"/>
          <w:sz w:val="18"/>
        </w:rPr>
        <w:t xml:space="preserve">    DT5P --&gt; DT5S["Store"]</w:t>
      </w:r>
    </w:p>
    <w:p>
      <w:pPr>
        <w:pStyle w:val="Code"/>
      </w:pPr>
      <w:r>
        <w:rPr>
          <w:rFonts w:ascii="Courier New" w:hAnsi="Courier New"/>
          <w:sz w:val="18"/>
        </w:rPr>
        <w:t xml:space="preserve">    DT5S --&gt; DT5D["Delete\n90 days"]</w:t>
      </w:r>
    </w:p>
    <w:p>
      <w:pPr>
        <w:pStyle w:val="Code"/>
      </w:pPr>
      <w:r>
        <w:rPr>
          <w:rFonts w:ascii="Courier New" w:hAnsi="Courier New"/>
          <w:sz w:val="18"/>
        </w:rPr>
        <w:t xml:space="preserve">  end</w:t>
      </w:r>
    </w:p>
    <w:p>
      <w:pPr>
        <w:pStyle w:val="Code"/>
      </w:pPr>
      <w:r>
        <w:rPr>
          <w:rFonts w:ascii="Courier New" w:hAnsi="Courier New"/>
          <w:sz w:val="18"/>
        </w:rPr>
        <w:t xml:space="preserve"/>
      </w:r>
    </w:p>
    <w:p>
      <w:pPr>
        <w:pStyle w:val="Code"/>
      </w:pPr>
      <w:r>
        <w:rPr>
          <w:rFonts w:ascii="Courier New" w:hAnsi="Courier New"/>
          <w:sz w:val="18"/>
        </w:rPr>
        <w:t xml:space="preserve">  subgraph DT6["UserGenerated Content"]</w:t>
      </w:r>
    </w:p>
    <w:p>
      <w:pPr>
        <w:pStyle w:val="Code"/>
      </w:pPr>
      <w:r>
        <w:rPr>
          <w:rFonts w:ascii="Courier New" w:hAnsi="Courier New"/>
          <w:sz w:val="18"/>
        </w:rPr>
        <w:t xml:space="preserve">    DT6C["Collect"] --&gt; DT6P["Process"]</w:t>
      </w:r>
    </w:p>
    <w:p>
      <w:pPr>
        <w:pStyle w:val="Code"/>
      </w:pPr>
      <w:r>
        <w:rPr>
          <w:rFonts w:ascii="Courier New" w:hAnsi="Courier New"/>
          <w:sz w:val="18"/>
        </w:rPr>
        <w:t xml:space="preserve">    DT6P --&gt; DT6S["Store"]</w:t>
      </w:r>
    </w:p>
    <w:p>
      <w:pPr>
        <w:pStyle w:val="Code"/>
      </w:pPr>
      <w:r>
        <w:rPr>
          <w:rFonts w:ascii="Courier New" w:hAnsi="Courier New"/>
          <w:sz w:val="18"/>
        </w:rPr>
        <w:t xml:space="preserve">    DT6S --&gt; DT6D["Delete\nUntil account deletion"]</w:t>
      </w:r>
    </w:p>
    <w:p>
      <w:pPr>
        <w:pStyle w:val="Code"/>
      </w:pPr>
      <w:r>
        <w:rPr>
          <w:rFonts w:ascii="Courier New" w:hAnsi="Courier New"/>
          <w:sz w:val="18"/>
        </w:rPr>
        <w:t xml:space="preserve">  end</w:t>
      </w:r>
    </w:p>
    <w:p>
      <w:pPr>
        <w:pStyle w:val="Code"/>
      </w:pPr>
      <w:r>
        <w:rPr>
          <w:rFonts w:ascii="Courier New" w:hAnsi="Courier New"/>
          <w:sz w:val="18"/>
        </w:rPr>
        <w:t xml:space="preserve"/>
      </w:r>
    </w:p>
    <w:p>
      <w:pPr>
        <w:pStyle w:val="Code"/>
      </w:pPr>
      <w:r>
        <w:rPr>
          <w:rFonts w:ascii="Courier New" w:hAnsi="Courier New"/>
          <w:sz w:val="18"/>
        </w:rPr>
        <w:t xml:space="preserve">  style Lifecycle fill:#f0f4ff,stroke:#4a6fa5</w:t>
      </w:r>
    </w:p>
    <w:p>
      <w:pPr>
        <w:pStyle w:val="Code"/>
      </w:pPr>
      <w:r>
        <w:rPr>
          <w:rFonts w:ascii="Courier New" w:hAnsi="Courier New"/>
          <w:sz w:val="18"/>
        </w:rPr>
        <w:t xml:space="preserve">  style DT0 fill:#e8f5e9,stroke:#43a047</w:t>
      </w:r>
    </w:p>
    <w:p>
      <w:pPr>
        <w:pStyle w:val="Code"/>
      </w:pPr>
      <w:r>
        <w:rPr>
          <w:rFonts w:ascii="Courier New" w:hAnsi="Courier New"/>
          <w:sz w:val="18"/>
        </w:rPr>
        <w:t xml:space="preserve">  style DT1 fill:#fff3e0,stroke:#ef6c00</w:t>
      </w:r>
    </w:p>
    <w:p>
      <w:pPr>
        <w:pStyle w:val="Code"/>
      </w:pPr>
      <w:r>
        <w:rPr>
          <w:rFonts w:ascii="Courier New" w:hAnsi="Courier New"/>
          <w:sz w:val="18"/>
        </w:rPr>
        <w:t xml:space="preserve">  style DT2 fill:#e3f2fd,stroke:#1976d2</w:t>
      </w:r>
    </w:p>
    <w:p>
      <w:pPr>
        <w:pStyle w:val="Code"/>
      </w:pPr>
      <w:r>
        <w:rPr>
          <w:rFonts w:ascii="Courier New" w:hAnsi="Courier New"/>
          <w:sz w:val="18"/>
        </w:rPr>
        <w:t xml:space="preserve">  style DT3 fill:#fce4ec,stroke:#c62828</w:t>
      </w:r>
    </w:p>
    <w:p>
      <w:pPr>
        <w:pStyle w:val="Code"/>
      </w:pPr>
      <w:r>
        <w:rPr>
          <w:rFonts w:ascii="Courier New" w:hAnsi="Courier New"/>
          <w:sz w:val="18"/>
        </w:rPr>
        <w:t xml:space="preserve">  style DT4 fill:#f3e5f5,stroke:#7b1fa2</w:t>
      </w:r>
    </w:p>
    <w:p>
      <w:pPr>
        <w:pStyle w:val="Code"/>
      </w:pPr>
      <w:r>
        <w:rPr>
          <w:rFonts w:ascii="Courier New" w:hAnsi="Courier New"/>
          <w:sz w:val="18"/>
        </w:rPr>
        <w:t xml:space="preserve">  style DT5 fill:#e0f7fa,stroke:#00838f</w:t>
      </w:r>
    </w:p>
    <w:p>
      <w:pPr>
        <w:pStyle w:val="Code"/>
      </w:pPr>
      <w:r>
        <w:rPr>
          <w:rFonts w:ascii="Courier New" w:hAnsi="Courier New"/>
          <w:sz w:val="18"/>
        </w:rPr>
        <w:t xml:space="preserve">  style DT6 fill:#fff8e1,stroke:#f9a825</w:t>
      </w:r>
    </w:p>
    <w:p>
      <w:pPr>
        <w:pStyle w:val="Heading2"/>
      </w:pPr>
      <w:r>
        <w:t>Retention Summary</w:t>
      </w:r>
    </w:p>
    <w:p>
      <w:r>
        <w:rPr>
          <w:sz w:val="20"/>
        </w:rPr>
        <w:t xml:space="preserve">Data Type  |  Retention Period  |  Deletion Trigger</w:t>
      </w:r>
    </w:p>
    <w:p>
      <w:r>
        <w:rPr>
          <w:sz w:val="20"/>
        </w:rPr>
        <w:t xml:space="preserve">Identity &amp; Account Data  |  Until account deletion  |  On account deletion request or DSAR</w:t>
      </w:r>
    </w:p>
    <w:p>
      <w:r>
        <w:rPr>
          <w:sz w:val="20"/>
        </w:rPr>
        <w:t xml:space="preserve">Payment &amp; Billing Data  |  7 years (tax/legal)  |  Transaction records retained per legal obligation</w:t>
      </w:r>
    </w:p>
    <w:p>
      <w:r>
        <w:rPr>
          <w:sz w:val="20"/>
        </w:rPr>
        <w:t xml:space="preserve">Behavioral &amp; Analytics Data  |  26 months  |  Automatic expiry after retention period</w:t>
      </w:r>
    </w:p>
    <w:p>
      <w:r>
        <w:rPr>
          <w:sz w:val="20"/>
        </w:rPr>
        <w:t xml:space="preserve">AI Interaction Data  |  90 days  |  Auto-purged after retention window</w:t>
      </w:r>
    </w:p>
    <w:p>
      <w:r>
        <w:rPr>
          <w:sz w:val="20"/>
        </w:rPr>
        <w:t xml:space="preserve">Communication Data  |  3 years  |  Unsubscribe removes from marketing lists</w:t>
      </w:r>
    </w:p>
    <w:p>
      <w:r>
        <w:rPr>
          <w:sz w:val="20"/>
        </w:rPr>
        <w:t xml:space="preserve">Technical &amp; Error Data  |  90 days  |  Automatic expiry</w:t>
      </w:r>
    </w:p>
    <w:p>
      <w:r>
        <w:rPr>
          <w:sz w:val="20"/>
        </w:rPr>
        <w:t xml:space="preserve">User-Generated Content  |  Until account deletion  |  On user request or account deletion</w:t>
      </w:r>
    </w:p>
    <w:p>
      <w:pPr>
        <w:pStyle w:val="Heading2"/>
      </w:pPr>
      <w:r>
        <w:t>Detailed Lifecycle per Data Type</w:t>
      </w:r>
    </w:p>
    <w:p>
      <w:pPr>
        <w:pStyle w:val="Heading3"/>
      </w:pPr>
      <w:r>
        <w:t>Identity &amp; Account Data</w:t>
      </w:r>
    </w:p>
    <w:p>
      <w:r>
        <w:t xml:space="preserve">Sources: @supabase/supabase-js</w:t>
      </w:r>
    </w:p>
    <w:p>
      <w:r>
        <w:rPr>
          <w:sz w:val="20"/>
        </w:rPr>
        <w:t xml:space="preserve">Stage  |  Description</w:t>
      </w:r>
    </w:p>
    <w:p>
      <w:r>
        <w:rPr>
          <w:sz w:val="20"/>
        </w:rPr>
        <w:t xml:space="preserve">Collection  |  User registration, OAuth login, profile updates</w:t>
      </w:r>
    </w:p>
    <w:p>
      <w:r>
        <w:rPr>
          <w:sz w:val="20"/>
        </w:rPr>
        <w:t xml:space="preserve">Processing  |  Authentication, session management, access control</w:t>
      </w:r>
    </w:p>
    <w:p>
      <w:r>
        <w:rPr>
          <w:sz w:val="20"/>
        </w:rPr>
        <w:t xml:space="preserve">Storage  |  Encrypted at rest in auth provider and local database</w:t>
      </w:r>
    </w:p>
    <w:p>
      <w:r>
        <w:rPr>
          <w:sz w:val="20"/>
        </w:rPr>
        <w:t xml:space="preserve">Sharing  |  Auth provider only; not shared with third parties</w:t>
      </w:r>
    </w:p>
    <w:p>
      <w:r>
        <w:rPr>
          <w:sz w:val="20"/>
        </w:rPr>
        <w:t xml:space="preserve">Retention  |  Until account deletion</w:t>
      </w:r>
    </w:p>
    <w:p>
      <w:r>
        <w:rPr>
          <w:sz w:val="20"/>
        </w:rPr>
        <w:t xml:space="preserve">Deletion  |  On account deletion request or DSAR; cascades to all linked data</w:t>
      </w:r>
    </w:p>
    <w:p>
      <w:pPr>
        <w:pStyle w:val="Heading3"/>
      </w:pPr>
      <w:r>
        <w:t>Payment &amp; Billing Data</w:t>
      </w:r>
    </w:p>
    <w:p>
      <w:r>
        <w:t xml:space="preserve">Sources: stripe, stripe-ios</w:t>
      </w:r>
    </w:p>
    <w:p>
      <w:r>
        <w:rPr>
          <w:sz w:val="20"/>
        </w:rPr>
        <w:t xml:space="preserve">Stage  |  Description</w:t>
      </w:r>
    </w:p>
    <w:p>
      <w:r>
        <w:rPr>
          <w:sz w:val="20"/>
        </w:rPr>
        <w:t xml:space="preserve">Collection  |  Checkout flow, subscription management, invoicing</w:t>
      </w:r>
    </w:p>
    <w:p>
      <w:r>
        <w:rPr>
          <w:sz w:val="20"/>
        </w:rPr>
        <w:t xml:space="preserve">Processing  |  Payment tokenization, fraud detection, tax calculation</w:t>
      </w:r>
    </w:p>
    <w:p>
      <w:r>
        <w:rPr>
          <w:sz w:val="20"/>
        </w:rPr>
        <w:t xml:space="preserve">Storage  |  Tokenized by payment processor; no raw card data stored</w:t>
      </w:r>
    </w:p>
    <w:p>
      <w:r>
        <w:rPr>
          <w:sz w:val="20"/>
        </w:rPr>
        <w:t xml:space="preserve">Sharing  |  Payment processor, tax authority (as required by law)</w:t>
      </w:r>
    </w:p>
    <w:p>
      <w:r>
        <w:rPr>
          <w:sz w:val="20"/>
        </w:rPr>
        <w:t xml:space="preserve">Retention  |  7 years (tax/legal)</w:t>
      </w:r>
    </w:p>
    <w:p>
      <w:r>
        <w:rPr>
          <w:sz w:val="20"/>
        </w:rPr>
        <w:t xml:space="preserve">Deletion  |  Transaction records retained per legal obligation; tokens revoked on request</w:t>
      </w:r>
    </w:p>
    <w:p>
      <w:pPr>
        <w:pStyle w:val="Heading3"/>
      </w:pPr>
      <w:r>
        <w:t>Behavioral &amp; Analytics Data</w:t>
      </w:r>
    </w:p>
    <w:p>
      <w:r>
        <w:t xml:space="preserve">Sources: posthog</w:t>
      </w:r>
    </w:p>
    <w:p>
      <w:r>
        <w:rPr>
          <w:sz w:val="20"/>
        </w:rPr>
        <w:t xml:space="preserve">Stage  |  Description</w:t>
      </w:r>
    </w:p>
    <w:p>
      <w:r>
        <w:rPr>
          <w:sz w:val="20"/>
        </w:rPr>
        <w:t xml:space="preserve">Collection  |  Page views, clicks, session recordings, feature usage</w:t>
      </w:r>
    </w:p>
    <w:p>
      <w:r>
        <w:rPr>
          <w:sz w:val="20"/>
        </w:rPr>
        <w:t xml:space="preserve">Processing  |  Aggregation, segmentation, funnel analysis</w:t>
      </w:r>
    </w:p>
    <w:p>
      <w:r>
        <w:rPr>
          <w:sz w:val="20"/>
        </w:rPr>
        <w:t xml:space="preserve">Storage  |  Analytics provider cloud infrastructure</w:t>
      </w:r>
    </w:p>
    <w:p>
      <w:r>
        <w:rPr>
          <w:sz w:val="20"/>
        </w:rPr>
        <w:t xml:space="preserve">Sharing  |  Analytics provider; may be shared with advertising partners</w:t>
      </w:r>
    </w:p>
    <w:p>
      <w:r>
        <w:rPr>
          <w:sz w:val="20"/>
        </w:rPr>
        <w:t xml:space="preserve">Retention  |  26 months</w:t>
      </w:r>
    </w:p>
    <w:p>
      <w:r>
        <w:rPr>
          <w:sz w:val="20"/>
        </w:rPr>
        <w:t xml:space="preserve">Deletion  |  Automatic expiry after retention period; on opt-out via consent preferences</w:t>
      </w:r>
    </w:p>
    <w:p>
      <w:pPr>
        <w:pStyle w:val="Heading3"/>
      </w:pPr>
      <w:r>
        <w:t>AI Interaction Data</w:t>
      </w:r>
    </w:p>
    <w:p>
      <w:r>
        <w:t xml:space="preserve">Sources: openai</w:t>
      </w:r>
    </w:p>
    <w:p>
      <w:r>
        <w:rPr>
          <w:sz w:val="20"/>
        </w:rPr>
        <w:t xml:space="preserve">Stage  |  Description</w:t>
      </w:r>
    </w:p>
    <w:p>
      <w:r>
        <w:rPr>
          <w:sz w:val="20"/>
        </w:rPr>
        <w:t xml:space="preserve">Collection  |  User prompts, queries, uploaded content for AI processing</w:t>
      </w:r>
    </w:p>
    <w:p>
      <w:r>
        <w:rPr>
          <w:sz w:val="20"/>
        </w:rPr>
        <w:t xml:space="preserve">Processing  |  Inference, content generation, classification</w:t>
      </w:r>
    </w:p>
    <w:p>
      <w:r>
        <w:rPr>
          <w:sz w:val="20"/>
        </w:rPr>
        <w:t xml:space="preserve">Storage  |  Temporarily cached by AI provider during processing</w:t>
      </w:r>
    </w:p>
    <w:p>
      <w:r>
        <w:rPr>
          <w:sz w:val="20"/>
        </w:rPr>
        <w:t xml:space="preserve">Sharing  |  AI provider API; subject to provider data processing terms</w:t>
      </w:r>
    </w:p>
    <w:p>
      <w:r>
        <w:rPr>
          <w:sz w:val="20"/>
        </w:rPr>
        <w:t xml:space="preserve">Retention  |  90 days</w:t>
      </w:r>
    </w:p>
    <w:p>
      <w:r>
        <w:rPr>
          <w:sz w:val="20"/>
        </w:rPr>
        <w:t xml:space="preserve">Deletion  |  Auto-purged after retention window; immediate on DSAR request</w:t>
      </w:r>
    </w:p>
    <w:p>
      <w:pPr>
        <w:pStyle w:val="Heading3"/>
      </w:pPr>
      <w:r>
        <w:t>Communication Data</w:t>
      </w:r>
    </w:p>
    <w:p>
      <w:r>
        <w:t xml:space="preserve">Sources: resend</w:t>
      </w:r>
    </w:p>
    <w:p>
      <w:r>
        <w:rPr>
          <w:sz w:val="20"/>
        </w:rPr>
        <w:t xml:space="preserve">Stage  |  Description</w:t>
      </w:r>
    </w:p>
    <w:p>
      <w:r>
        <w:rPr>
          <w:sz w:val="20"/>
        </w:rPr>
        <w:t xml:space="preserve">Collection  |  Transactional emails, marketing emails, notifications</w:t>
      </w:r>
    </w:p>
    <w:p>
      <w:r>
        <w:rPr>
          <w:sz w:val="20"/>
        </w:rPr>
        <w:t xml:space="preserve">Processing  |  Template rendering, delivery tracking, bounce handling</w:t>
      </w:r>
    </w:p>
    <w:p>
      <w:r>
        <w:rPr>
          <w:sz w:val="20"/>
        </w:rPr>
        <w:t xml:space="preserve">Storage  |  Email service provider logs and delivery records</w:t>
      </w:r>
    </w:p>
    <w:p>
      <w:r>
        <w:rPr>
          <w:sz w:val="20"/>
        </w:rPr>
        <w:t xml:space="preserve">Sharing  |  Email service provider only</w:t>
      </w:r>
    </w:p>
    <w:p>
      <w:r>
        <w:rPr>
          <w:sz w:val="20"/>
        </w:rPr>
        <w:t xml:space="preserve">Retention  |  3 years</w:t>
      </w:r>
    </w:p>
    <w:p>
      <w:r>
        <w:rPr>
          <w:sz w:val="20"/>
        </w:rPr>
        <w:t xml:space="preserve">Deletion  |  Unsubscribe removes from marketing lists; logs expire per retention</w:t>
      </w:r>
    </w:p>
    <w:p>
      <w:pPr>
        <w:pStyle w:val="Heading3"/>
      </w:pPr>
      <w:r>
        <w:t>Technical &amp; Error Data</w:t>
      </w:r>
    </w:p>
    <w:p>
      <w:r>
        <w:t xml:space="preserve">Sources: @sentry/node</w:t>
      </w:r>
    </w:p>
    <w:p>
      <w:r>
        <w:rPr>
          <w:sz w:val="20"/>
        </w:rPr>
        <w:t xml:space="preserve">Stage  |  Description</w:t>
      </w:r>
    </w:p>
    <w:p>
      <w:r>
        <w:rPr>
          <w:sz w:val="20"/>
        </w:rPr>
        <w:t xml:space="preserve">Collection  |  Error reports, stack traces, performance metrics, IP addresses</w:t>
      </w:r>
    </w:p>
    <w:p>
      <w:r>
        <w:rPr>
          <w:sz w:val="20"/>
        </w:rPr>
        <w:t xml:space="preserve">Processing  |  Error grouping, alerting, performance analysis</w:t>
      </w:r>
    </w:p>
    <w:p>
      <w:r>
        <w:rPr>
          <w:sz w:val="20"/>
        </w:rPr>
        <w:t xml:space="preserve">Storage  |  Monitoring service cloud infrastructure</w:t>
      </w:r>
    </w:p>
    <w:p>
      <w:r>
        <w:rPr>
          <w:sz w:val="20"/>
        </w:rPr>
        <w:t xml:space="preserve">Sharing  |  Monitoring provider only; may include anonymized IP</w:t>
      </w:r>
    </w:p>
    <w:p>
      <w:r>
        <w:rPr>
          <w:sz w:val="20"/>
        </w:rPr>
        <w:t xml:space="preserve">Retention  |  90 days</w:t>
      </w:r>
    </w:p>
    <w:p>
      <w:r>
        <w:rPr>
          <w:sz w:val="20"/>
        </w:rPr>
        <w:t xml:space="preserve">Deletion  |  Automatic expiry; scrubbed of PII before long-term storage</w:t>
      </w:r>
    </w:p>
    <w:p>
      <w:pPr>
        <w:pStyle w:val="Heading3"/>
      </w:pPr>
      <w:r>
        <w:t>User-Generated Content</w:t>
      </w:r>
    </w:p>
    <w:p>
      <w:r>
        <w:t xml:space="preserve">Sources: prisma</w:t>
      </w:r>
    </w:p>
    <w:p>
      <w:r>
        <w:rPr>
          <w:sz w:val="20"/>
        </w:rPr>
        <w:t xml:space="preserve">Stage  |  Description</w:t>
      </w:r>
    </w:p>
    <w:p>
      <w:r>
        <w:rPr>
          <w:sz w:val="20"/>
        </w:rPr>
        <w:t xml:space="preserve">Collection  |  File uploads, form submissions, user-created content</w:t>
      </w:r>
    </w:p>
    <w:p>
      <w:r>
        <w:rPr>
          <w:sz w:val="20"/>
        </w:rPr>
        <w:t xml:space="preserve">Processing  |  Validation, transformation, indexing</w:t>
      </w:r>
    </w:p>
    <w:p>
      <w:r>
        <w:rPr>
          <w:sz w:val="20"/>
        </w:rPr>
        <w:t xml:space="preserve">Storage  |  Database and/or object storage with encryption at rest</w:t>
      </w:r>
    </w:p>
    <w:p>
      <w:r>
        <w:rPr>
          <w:sz w:val="20"/>
        </w:rPr>
        <w:t xml:space="preserve">Sharing  |  Not shared externally unless user explicitly shares</w:t>
      </w:r>
    </w:p>
    <w:p>
      <w:r>
        <w:rPr>
          <w:sz w:val="20"/>
        </w:rPr>
        <w:t xml:space="preserve">Retention  |  Until account deletion</w:t>
      </w:r>
    </w:p>
    <w:p>
      <w:r>
        <w:rPr>
          <w:sz w:val="20"/>
        </w:rPr>
        <w:t xml:space="preserve">Deletion  |  On user request or account deletion; backups purged within 30 days</w:t>
      </w:r>
    </w:p>
    <w:p>
      <w:pPr>
        <w:pStyle w:val="Heading2"/>
      </w:pPr>
      <w:r>
        <w:t>Lifecycle Stage Details</w:t>
      </w:r>
    </w:p>
    <w:p>
      <w:pPr>
        <w:pStyle w:val="Heading3"/>
      </w:pPr>
      <w:r>
        <w:t>Collection</w:t>
      </w:r>
    </w:p>
    <w:p>
      <w:r>
        <w:t xml:space="preserve">Data is collected through the following channels:</w:t>
      </w:r>
    </w:p>
    <w:p>
      <w:pPr>
        <w:pStyle w:val="ListParagraph"/>
        <w:numPr>
          <w:ilvl w:val="0"/>
          <w:numId w:val="1"/>
        </w:numPr>
      </w:pPr>
      <w:r>
        <w:t xml:space="preserve">**Identity &amp; Account Data**: User registration, OAuth login, profile updates</w:t>
      </w:r>
    </w:p>
    <w:p>
      <w:pPr>
        <w:pStyle w:val="ListParagraph"/>
        <w:numPr>
          <w:ilvl w:val="0"/>
          <w:numId w:val="1"/>
        </w:numPr>
      </w:pPr>
      <w:r>
        <w:t xml:space="preserve">**Payment &amp; Billing Data**: Checkout flow, subscription management, invoicing</w:t>
      </w:r>
    </w:p>
    <w:p>
      <w:pPr>
        <w:pStyle w:val="ListParagraph"/>
        <w:numPr>
          <w:ilvl w:val="0"/>
          <w:numId w:val="1"/>
        </w:numPr>
      </w:pPr>
      <w:r>
        <w:t xml:space="preserve">**Behavioral &amp; Analytics Data**: Page views, clicks, session recordings, feature usage</w:t>
      </w:r>
    </w:p>
    <w:p>
      <w:pPr>
        <w:pStyle w:val="ListParagraph"/>
        <w:numPr>
          <w:ilvl w:val="0"/>
          <w:numId w:val="1"/>
        </w:numPr>
      </w:pPr>
      <w:r>
        <w:t xml:space="preserve">**AI Interaction Data**: User prompts, queries, uploaded content for AI processing</w:t>
      </w:r>
    </w:p>
    <w:p>
      <w:pPr>
        <w:pStyle w:val="ListParagraph"/>
        <w:numPr>
          <w:ilvl w:val="0"/>
          <w:numId w:val="1"/>
        </w:numPr>
      </w:pPr>
      <w:r>
        <w:t xml:space="preserve">**Communication Data**: Transactional emails, marketing emails, notifications</w:t>
      </w:r>
    </w:p>
    <w:p>
      <w:pPr>
        <w:pStyle w:val="ListParagraph"/>
        <w:numPr>
          <w:ilvl w:val="0"/>
          <w:numId w:val="1"/>
        </w:numPr>
      </w:pPr>
      <w:r>
        <w:t xml:space="preserve">**Technical &amp; Error Data**: Error reports, stack traces, performance metrics, IP addresses</w:t>
      </w:r>
    </w:p>
    <w:p>
      <w:pPr>
        <w:pStyle w:val="ListParagraph"/>
        <w:numPr>
          <w:ilvl w:val="0"/>
          <w:numId w:val="1"/>
        </w:numPr>
      </w:pPr>
      <w:r>
        <w:t xml:space="preserve">**User-Generated Content**: File uploads, form submissions, user-created content</w:t>
      </w:r>
    </w:p>
    <w:p>
      <w:pPr>
        <w:pStyle w:val="Heading3"/>
      </w:pPr>
      <w:r>
        <w:t>Processing</w:t>
      </w:r>
    </w:p>
    <w:p>
      <w:r>
        <w:t xml:space="preserve">Data is processed for the following purposes:</w:t>
      </w:r>
    </w:p>
    <w:p>
      <w:pPr>
        <w:pStyle w:val="ListParagraph"/>
        <w:numPr>
          <w:ilvl w:val="0"/>
          <w:numId w:val="1"/>
        </w:numPr>
      </w:pPr>
      <w:r>
        <w:t xml:space="preserve">**Identity &amp; Account Data**: Authentication, session management, access control</w:t>
      </w:r>
    </w:p>
    <w:p>
      <w:pPr>
        <w:pStyle w:val="ListParagraph"/>
        <w:numPr>
          <w:ilvl w:val="0"/>
          <w:numId w:val="1"/>
        </w:numPr>
      </w:pPr>
      <w:r>
        <w:t xml:space="preserve">**Payment &amp; Billing Data**: Payment tokenization, fraud detection, tax calculation</w:t>
      </w:r>
    </w:p>
    <w:p>
      <w:pPr>
        <w:pStyle w:val="ListParagraph"/>
        <w:numPr>
          <w:ilvl w:val="0"/>
          <w:numId w:val="1"/>
        </w:numPr>
      </w:pPr>
      <w:r>
        <w:t xml:space="preserve">**Behavioral &amp; Analytics Data**: Aggregation, segmentation, funnel analysis</w:t>
      </w:r>
    </w:p>
    <w:p>
      <w:pPr>
        <w:pStyle w:val="ListParagraph"/>
        <w:numPr>
          <w:ilvl w:val="0"/>
          <w:numId w:val="1"/>
        </w:numPr>
      </w:pPr>
      <w:r>
        <w:t xml:space="preserve">**AI Interaction Data**: Inference, content generation, classification</w:t>
      </w:r>
    </w:p>
    <w:p>
      <w:pPr>
        <w:pStyle w:val="ListParagraph"/>
        <w:numPr>
          <w:ilvl w:val="0"/>
          <w:numId w:val="1"/>
        </w:numPr>
      </w:pPr>
      <w:r>
        <w:t xml:space="preserve">**Communication Data**: Template rendering, delivery tracking, bounce handling</w:t>
      </w:r>
    </w:p>
    <w:p>
      <w:pPr>
        <w:pStyle w:val="ListParagraph"/>
        <w:numPr>
          <w:ilvl w:val="0"/>
          <w:numId w:val="1"/>
        </w:numPr>
      </w:pPr>
      <w:r>
        <w:t xml:space="preserve">**Technical &amp; Error Data**: Error grouping, alerting, performance analysis</w:t>
      </w:r>
    </w:p>
    <w:p>
      <w:pPr>
        <w:pStyle w:val="ListParagraph"/>
        <w:numPr>
          <w:ilvl w:val="0"/>
          <w:numId w:val="1"/>
        </w:numPr>
      </w:pPr>
      <w:r>
        <w:t xml:space="preserve">**User-Generated Content**: Validation, transformation, indexing</w:t>
      </w:r>
    </w:p>
    <w:p>
      <w:pPr>
        <w:pStyle w:val="Heading3"/>
      </w:pPr>
      <w:r>
        <w:t>Storage</w:t>
      </w:r>
    </w:p>
    <w:p>
      <w:r>
        <w:t xml:space="preserve">Data is stored with the following safeguards:</w:t>
      </w:r>
    </w:p>
    <w:p>
      <w:pPr>
        <w:pStyle w:val="ListParagraph"/>
        <w:numPr>
          <w:ilvl w:val="0"/>
          <w:numId w:val="1"/>
        </w:numPr>
      </w:pPr>
      <w:r>
        <w:t xml:space="preserve">**Identity &amp; Account Data**: Encrypted at rest in auth provider and local database</w:t>
      </w:r>
    </w:p>
    <w:p>
      <w:pPr>
        <w:pStyle w:val="ListParagraph"/>
        <w:numPr>
          <w:ilvl w:val="0"/>
          <w:numId w:val="1"/>
        </w:numPr>
      </w:pPr>
      <w:r>
        <w:t xml:space="preserve">**Payment &amp; Billing Data**: Tokenized by payment processor; no raw card data stored</w:t>
      </w:r>
    </w:p>
    <w:p>
      <w:pPr>
        <w:pStyle w:val="ListParagraph"/>
        <w:numPr>
          <w:ilvl w:val="0"/>
          <w:numId w:val="1"/>
        </w:numPr>
      </w:pPr>
      <w:r>
        <w:t xml:space="preserve">**Behavioral &amp; Analytics Data**: Analytics provider cloud infrastructure</w:t>
      </w:r>
    </w:p>
    <w:p>
      <w:pPr>
        <w:pStyle w:val="ListParagraph"/>
        <w:numPr>
          <w:ilvl w:val="0"/>
          <w:numId w:val="1"/>
        </w:numPr>
      </w:pPr>
      <w:r>
        <w:t xml:space="preserve">**AI Interaction Data**: Temporarily cached by AI provider during processing</w:t>
      </w:r>
    </w:p>
    <w:p>
      <w:pPr>
        <w:pStyle w:val="ListParagraph"/>
        <w:numPr>
          <w:ilvl w:val="0"/>
          <w:numId w:val="1"/>
        </w:numPr>
      </w:pPr>
      <w:r>
        <w:t xml:space="preserve">**Communication Data**: Email service provider logs and delivery records</w:t>
      </w:r>
    </w:p>
    <w:p>
      <w:pPr>
        <w:pStyle w:val="ListParagraph"/>
        <w:numPr>
          <w:ilvl w:val="0"/>
          <w:numId w:val="1"/>
        </w:numPr>
      </w:pPr>
      <w:r>
        <w:t xml:space="preserve">**Technical &amp; Error Data**: Monitoring service cloud infrastructure</w:t>
      </w:r>
    </w:p>
    <w:p>
      <w:pPr>
        <w:pStyle w:val="ListParagraph"/>
        <w:numPr>
          <w:ilvl w:val="0"/>
          <w:numId w:val="1"/>
        </w:numPr>
      </w:pPr>
      <w:r>
        <w:t xml:space="preserve">**User-Generated Content**: Database and/or object storage with encryption at rest</w:t>
      </w:r>
    </w:p>
    <w:p>
      <w:pPr>
        <w:pStyle w:val="Heading3"/>
      </w:pPr>
      <w:r>
        <w:t>Sharing</w:t>
      </w:r>
    </w:p>
    <w:p>
      <w:r>
        <w:t xml:space="preserve">Data sharing is limited to:</w:t>
      </w:r>
    </w:p>
    <w:p>
      <w:pPr>
        <w:pStyle w:val="ListParagraph"/>
        <w:numPr>
          <w:ilvl w:val="0"/>
          <w:numId w:val="1"/>
        </w:numPr>
      </w:pPr>
      <w:r>
        <w:t xml:space="preserve">**Identity &amp; Account Data**: Auth provider only; not shared with third parties</w:t>
      </w:r>
    </w:p>
    <w:p>
      <w:pPr>
        <w:pStyle w:val="ListParagraph"/>
        <w:numPr>
          <w:ilvl w:val="0"/>
          <w:numId w:val="1"/>
        </w:numPr>
      </w:pPr>
      <w:r>
        <w:t xml:space="preserve">**Payment &amp; Billing Data**: Payment processor, tax authority (as required by law)</w:t>
      </w:r>
    </w:p>
    <w:p>
      <w:pPr>
        <w:pStyle w:val="ListParagraph"/>
        <w:numPr>
          <w:ilvl w:val="0"/>
          <w:numId w:val="1"/>
        </w:numPr>
      </w:pPr>
      <w:r>
        <w:t xml:space="preserve">**Behavioral &amp; Analytics Data**: Analytics provider; may be shared with advertising partners</w:t>
      </w:r>
    </w:p>
    <w:p>
      <w:pPr>
        <w:pStyle w:val="ListParagraph"/>
        <w:numPr>
          <w:ilvl w:val="0"/>
          <w:numId w:val="1"/>
        </w:numPr>
      </w:pPr>
      <w:r>
        <w:t xml:space="preserve">**AI Interaction Data**: AI provider API; subject to provider data processing terms</w:t>
      </w:r>
    </w:p>
    <w:p>
      <w:pPr>
        <w:pStyle w:val="ListParagraph"/>
        <w:numPr>
          <w:ilvl w:val="0"/>
          <w:numId w:val="1"/>
        </w:numPr>
      </w:pPr>
      <w:r>
        <w:t xml:space="preserve">**Communication Data**: Email service provider only</w:t>
      </w:r>
    </w:p>
    <w:p>
      <w:pPr>
        <w:pStyle w:val="ListParagraph"/>
        <w:numPr>
          <w:ilvl w:val="0"/>
          <w:numId w:val="1"/>
        </w:numPr>
      </w:pPr>
      <w:r>
        <w:t xml:space="preserve">**Technical &amp; Error Data**: Monitoring provider only; may include anonymized IP</w:t>
      </w:r>
    </w:p>
    <w:p>
      <w:pPr>
        <w:pStyle w:val="ListParagraph"/>
        <w:numPr>
          <w:ilvl w:val="0"/>
          <w:numId w:val="1"/>
        </w:numPr>
      </w:pPr>
      <w:r>
        <w:t xml:space="preserve">**User-Generated Content**: Not shared externally unless user explicitly shares</w:t>
      </w:r>
    </w:p>
    <w:p>
      <w:pPr>
        <w:pStyle w:val="Heading3"/>
      </w:pPr>
      <w:r>
        <w:t>Deletion</w:t>
      </w:r>
    </w:p>
    <w:p>
      <w:r>
        <w:t xml:space="preserve">Data deletion follows these procedures:</w:t>
      </w:r>
    </w:p>
    <w:p>
      <w:pPr>
        <w:pStyle w:val="ListParagraph"/>
        <w:numPr>
          <w:ilvl w:val="0"/>
          <w:numId w:val="1"/>
        </w:numPr>
      </w:pPr>
      <w:r>
        <w:t xml:space="preserve">**Identity &amp; Account Data**: On account deletion request or DSAR; cascades to all linked data</w:t>
      </w:r>
    </w:p>
    <w:p>
      <w:pPr>
        <w:pStyle w:val="ListParagraph"/>
        <w:numPr>
          <w:ilvl w:val="0"/>
          <w:numId w:val="1"/>
        </w:numPr>
      </w:pPr>
      <w:r>
        <w:t xml:space="preserve">**Payment &amp; Billing Data**: Transaction records retained per legal obligation; tokens revoked on request</w:t>
      </w:r>
    </w:p>
    <w:p>
      <w:pPr>
        <w:pStyle w:val="ListParagraph"/>
        <w:numPr>
          <w:ilvl w:val="0"/>
          <w:numId w:val="1"/>
        </w:numPr>
      </w:pPr>
      <w:r>
        <w:t xml:space="preserve">**Behavioral &amp; Analytics Data**: Automatic expiry after retention period; on opt-out via consent preferences</w:t>
      </w:r>
    </w:p>
    <w:p>
      <w:pPr>
        <w:pStyle w:val="ListParagraph"/>
        <w:numPr>
          <w:ilvl w:val="0"/>
          <w:numId w:val="1"/>
        </w:numPr>
      </w:pPr>
      <w:r>
        <w:t xml:space="preserve">**AI Interaction Data**: Auto-purged after retention window; immediate on DSAR request</w:t>
      </w:r>
    </w:p>
    <w:p>
      <w:pPr>
        <w:pStyle w:val="ListParagraph"/>
        <w:numPr>
          <w:ilvl w:val="0"/>
          <w:numId w:val="1"/>
        </w:numPr>
      </w:pPr>
      <w:r>
        <w:t xml:space="preserve">**Communication Data**: Unsubscribe removes from marketing lists; logs expire per retention</w:t>
      </w:r>
    </w:p>
    <w:p>
      <w:pPr>
        <w:pStyle w:val="ListParagraph"/>
        <w:numPr>
          <w:ilvl w:val="0"/>
          <w:numId w:val="1"/>
        </w:numPr>
      </w:pPr>
      <w:r>
        <w:t xml:space="preserve">**Technical &amp; Error Data**: Automatic expiry; scrubbed of PII before long-term storage</w:t>
      </w:r>
    </w:p>
    <w:p>
      <w:pPr>
        <w:pStyle w:val="ListParagraph"/>
        <w:numPr>
          <w:ilvl w:val="0"/>
          <w:numId w:val="1"/>
        </w:numPr>
      </w:pPr>
      <w:r>
        <w:t xml:space="preserve">**User-Generated Content**: On user request or account deletion; backups purged within 30 days</w:t>
      </w:r>
    </w:p>
    <w:p>
      <w:pPr>
        <w:pBdr>
          <w:bottom w:val="single" w:sz="6" w:space="1" w:color="999999"/>
        </w:pBdr>
      </w:pPr>
    </w:p>
    <w:p>
      <w:r>
        <w:t xml:space="preserve">This data lifecycle diagram is generated from automated code analysis. Actual data flows may include additional processing not captured by code scanning. This does not constitute legal advice. Have this document reviewed by qualified compliance professionals.</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